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36365" w14:textId="77777777" w:rsidR="001C5919" w:rsidRPr="003D1E92" w:rsidRDefault="007B5096" w:rsidP="003D1E9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1E92">
        <w:rPr>
          <w:rFonts w:ascii="Times New Roman" w:hAnsi="Times New Roman" w:cs="Times New Roman"/>
          <w:sz w:val="24"/>
          <w:szCs w:val="24"/>
        </w:rPr>
        <w:t>Gloria the Investor</w:t>
      </w:r>
    </w:p>
    <w:p w14:paraId="4768A78F" w14:textId="5D59F943" w:rsidR="00537552" w:rsidRPr="003D1E92" w:rsidRDefault="003D1E92" w:rsidP="003D1E9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1E92">
        <w:rPr>
          <w:rFonts w:ascii="Times New Roman" w:hAnsi="Times New Roman" w:cs="Times New Roman"/>
          <w:b/>
          <w:sz w:val="24"/>
          <w:szCs w:val="24"/>
        </w:rPr>
        <w:t xml:space="preserve">Question 1 and </w:t>
      </w:r>
      <w:r w:rsidR="001C5919" w:rsidRPr="003D1E92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W w:w="4801" w:type="dxa"/>
        <w:tblLook w:val="04A0" w:firstRow="1" w:lastRow="0" w:firstColumn="1" w:lastColumn="0" w:noHBand="0" w:noVBand="1"/>
      </w:tblPr>
      <w:tblGrid>
        <w:gridCol w:w="3394"/>
        <w:gridCol w:w="1407"/>
      </w:tblGrid>
      <w:tr w:rsidR="009C257B" w:rsidRPr="009C257B" w14:paraId="2F40F483" w14:textId="77777777" w:rsidTr="003D1E92">
        <w:trPr>
          <w:trHeight w:val="268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251E" w14:textId="77777777" w:rsidR="009C257B" w:rsidRPr="009C257B" w:rsidRDefault="009C257B" w:rsidP="00471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257B">
              <w:rPr>
                <w:rFonts w:ascii="Calibri" w:eastAsia="Times New Roman" w:hAnsi="Calibri" w:cs="Calibri"/>
                <w:color w:val="000000"/>
              </w:rPr>
              <w:t>Treasury Bond Rate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D5CC" w14:textId="77777777" w:rsidR="009C257B" w:rsidRPr="009C257B" w:rsidRDefault="009C257B" w:rsidP="004717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257B">
              <w:rPr>
                <w:rFonts w:ascii="Calibri" w:eastAsia="Times New Roman" w:hAnsi="Calibri" w:cs="Calibri"/>
                <w:color w:val="000000"/>
              </w:rPr>
              <w:t>4.30%</w:t>
            </w:r>
          </w:p>
        </w:tc>
      </w:tr>
      <w:tr w:rsidR="009C257B" w:rsidRPr="009C257B" w14:paraId="6E83E94C" w14:textId="77777777" w:rsidTr="003D1E92">
        <w:trPr>
          <w:trHeight w:val="268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13BD" w14:textId="77777777" w:rsidR="009C257B" w:rsidRPr="009C257B" w:rsidRDefault="009C257B" w:rsidP="00471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C257B">
              <w:rPr>
                <w:rFonts w:ascii="Calibri" w:eastAsia="Times New Roman" w:hAnsi="Calibri" w:cs="Calibri"/>
                <w:color w:val="000000"/>
              </w:rPr>
              <w:t>Return on the Broad Market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24CE" w14:textId="77777777" w:rsidR="009C257B" w:rsidRPr="009C257B" w:rsidRDefault="009C257B" w:rsidP="004717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C257B">
              <w:rPr>
                <w:rFonts w:ascii="Calibri" w:eastAsia="Times New Roman" w:hAnsi="Calibri" w:cs="Calibri"/>
                <w:color w:val="000000"/>
              </w:rPr>
              <w:t>11.90%</w:t>
            </w:r>
          </w:p>
        </w:tc>
      </w:tr>
    </w:tbl>
    <w:p w14:paraId="5D5C71FF" w14:textId="77777777" w:rsidR="009C257B" w:rsidRDefault="009C257B" w:rsidP="007B5096">
      <w:pPr>
        <w:rPr>
          <w:rFonts w:ascii="Times New Roman" w:hAnsi="Times New Roman" w:cs="Times New Roman"/>
        </w:rPr>
      </w:pPr>
    </w:p>
    <w:tbl>
      <w:tblPr>
        <w:tblW w:w="8320" w:type="dxa"/>
        <w:tblLook w:val="04A0" w:firstRow="1" w:lastRow="0" w:firstColumn="1" w:lastColumn="0" w:noHBand="0" w:noVBand="1"/>
      </w:tblPr>
      <w:tblGrid>
        <w:gridCol w:w="960"/>
        <w:gridCol w:w="960"/>
        <w:gridCol w:w="1094"/>
        <w:gridCol w:w="1380"/>
        <w:gridCol w:w="960"/>
        <w:gridCol w:w="1400"/>
        <w:gridCol w:w="1600"/>
      </w:tblGrid>
      <w:tr w:rsidR="00740B6E" w:rsidRPr="00740B6E" w14:paraId="43E16451" w14:textId="77777777" w:rsidTr="00740B6E">
        <w:trPr>
          <w:trHeight w:val="9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409F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Rating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F180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Stock Price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77E5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Total 2003 Dividends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4F19" w14:textId="69A24BD1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5-</w:t>
            </w:r>
            <w:r w:rsidRPr="00740B6E">
              <w:rPr>
                <w:rFonts w:ascii="Calibri" w:eastAsia="Times New Roman" w:hAnsi="Calibri" w:cs="Calibri"/>
                <w:color w:val="000000"/>
              </w:rPr>
              <w:t>year total Avg. dividend growth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7A26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Stock Beta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FE9E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Required Rate of Return (CAPM)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9BB5" w14:textId="77777777" w:rsidR="00740B6E" w:rsidRPr="00740B6E" w:rsidRDefault="00740B6E" w:rsidP="00740B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Intrinsic Value (Gordon Growth Model)</w:t>
            </w:r>
          </w:p>
        </w:tc>
      </w:tr>
      <w:tr w:rsidR="00740B6E" w:rsidRPr="00740B6E" w14:paraId="1C577BF5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510A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CFC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$12.05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519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$0.95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017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0.65%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3CD9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2C0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9.24%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97D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8.44</w:t>
            </w:r>
          </w:p>
        </w:tc>
      </w:tr>
      <w:tr w:rsidR="00740B6E" w:rsidRPr="00740B6E" w14:paraId="1C2B517F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149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7DC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$28.02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7A8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75D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-100.00%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EA2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2.3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E2F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21.78%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AB3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740B6E" w:rsidRPr="00740B6E" w14:paraId="79ADDE64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39E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E2D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$17.75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E5E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0D8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F81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39B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18.66%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F35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740B6E" w:rsidRPr="00740B6E" w14:paraId="5AC749A0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8C5B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3370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$15.43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01E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$1.30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5620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6.23%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02B6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C7F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13.42%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7CB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22.93</w:t>
            </w:r>
          </w:p>
        </w:tc>
      </w:tr>
      <w:tr w:rsidR="00740B6E" w:rsidRPr="00740B6E" w14:paraId="35449973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747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BDF0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$63.79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8FA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$0.75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EAD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0.95%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11C6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A056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14.56%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E10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6.85</w:t>
            </w:r>
          </w:p>
        </w:tc>
      </w:tr>
      <w:tr w:rsidR="00740B6E" w:rsidRPr="00740B6E" w14:paraId="32351521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8F9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8FC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$71.11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D666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$6.00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E77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5.00%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777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980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9.39%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19EA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86.96</w:t>
            </w:r>
          </w:p>
        </w:tc>
      </w:tr>
      <w:tr w:rsidR="00740B6E" w:rsidRPr="00740B6E" w14:paraId="7D0B02AE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54C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1C3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$10.00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BC6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6AA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666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602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17.83%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614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740B6E" w:rsidRPr="00740B6E" w14:paraId="506DBAAA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C80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369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$49.51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2ED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$0.68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E9F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0.75%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65D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FE3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11.52%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6F7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6.10</w:t>
            </w:r>
          </w:p>
        </w:tc>
      </w:tr>
      <w:tr w:rsidR="00740B6E" w:rsidRPr="00740B6E" w14:paraId="1F872643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D99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04F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$45.00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987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$5.00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1F2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0.38%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B492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0E9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11.29%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AB79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43.40</w:t>
            </w:r>
          </w:p>
        </w:tc>
      </w:tr>
      <w:tr w:rsidR="00740B6E" w:rsidRPr="00740B6E" w14:paraId="551015CA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A1F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7C51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$39.78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109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FAB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-90.00%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908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3DC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15.70%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AD61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740B6E" w:rsidRPr="00740B6E" w14:paraId="4D7C7A0E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0BF0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1E73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$29.75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F061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$2.00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817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2.25%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B65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9746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10.76%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1B7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20.73</w:t>
            </w:r>
          </w:p>
        </w:tc>
      </w:tr>
      <w:tr w:rsidR="00740B6E" w:rsidRPr="00740B6E" w14:paraId="69B507D7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374A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E14E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$73.09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5BDA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$0.00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B75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-1.00%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D20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3F71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7.19%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B74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</w:tr>
      <w:tr w:rsidR="00740B6E" w:rsidRPr="00740B6E" w14:paraId="0138ABAD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B64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55E1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$20.39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3FEC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$6.00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40D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5.25%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292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0F29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9.70%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83D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90.23</w:t>
            </w:r>
          </w:p>
        </w:tc>
      </w:tr>
      <w:tr w:rsidR="00740B6E" w:rsidRPr="00740B6E" w14:paraId="63DEA884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BF0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2558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$18.25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C700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$1.00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3B7F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8.00%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3C4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FC30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11.90%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8957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25.64</w:t>
            </w:r>
          </w:p>
        </w:tc>
      </w:tr>
      <w:tr w:rsidR="00740B6E" w:rsidRPr="00740B6E" w14:paraId="2BEB774E" w14:textId="77777777" w:rsidTr="00740B6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CEF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6245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$7.00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E62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 xml:space="preserve">$1.35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48F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8.85%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952D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C5B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9.85%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4284" w14:textId="77777777" w:rsidR="00740B6E" w:rsidRPr="00740B6E" w:rsidRDefault="00740B6E" w:rsidP="00740B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40B6E">
              <w:rPr>
                <w:rFonts w:ascii="Calibri" w:eastAsia="Times New Roman" w:hAnsi="Calibri" w:cs="Calibri"/>
                <w:color w:val="000000"/>
              </w:rPr>
              <w:t>44.26</w:t>
            </w:r>
          </w:p>
        </w:tc>
      </w:tr>
    </w:tbl>
    <w:p w14:paraId="60F5C1C4" w14:textId="23CD633A" w:rsidR="009C257B" w:rsidRDefault="009C257B" w:rsidP="007B5096">
      <w:pPr>
        <w:rPr>
          <w:rFonts w:ascii="Times New Roman" w:hAnsi="Times New Roman" w:cs="Times New Roman"/>
        </w:rPr>
      </w:pPr>
    </w:p>
    <w:p w14:paraId="19645C00" w14:textId="0ABD3414" w:rsidR="00DD67D5" w:rsidRPr="003D1E92" w:rsidRDefault="00DD67D5" w:rsidP="003D1E9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1E92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1CB28030" w14:textId="3E699AA1" w:rsidR="00DD67D5" w:rsidRPr="003D1E92" w:rsidRDefault="00DD67D5" w:rsidP="009F44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E92">
        <w:rPr>
          <w:rFonts w:ascii="Times New Roman" w:hAnsi="Times New Roman" w:cs="Times New Roman"/>
          <w:sz w:val="24"/>
          <w:szCs w:val="24"/>
        </w:rPr>
        <w:t>The values calc</w:t>
      </w:r>
      <w:r w:rsidR="00665D22" w:rsidRPr="003D1E92">
        <w:rPr>
          <w:rFonts w:ascii="Times New Roman" w:hAnsi="Times New Roman" w:cs="Times New Roman"/>
          <w:sz w:val="24"/>
          <w:szCs w:val="24"/>
        </w:rPr>
        <w:t>ulated in questions 1</w:t>
      </w:r>
      <w:r w:rsidR="003A564F" w:rsidRPr="003D1E92">
        <w:rPr>
          <w:rFonts w:ascii="Times New Roman" w:hAnsi="Times New Roman" w:cs="Times New Roman"/>
          <w:sz w:val="24"/>
          <w:szCs w:val="24"/>
        </w:rPr>
        <w:t xml:space="preserve"> &amp; 2</w:t>
      </w:r>
      <w:r w:rsidR="00665D22" w:rsidRPr="003D1E92">
        <w:rPr>
          <w:rFonts w:ascii="Times New Roman" w:hAnsi="Times New Roman" w:cs="Times New Roman"/>
          <w:sz w:val="24"/>
          <w:szCs w:val="24"/>
        </w:rPr>
        <w:t xml:space="preserve"> </w:t>
      </w:r>
      <w:r w:rsidRPr="003D1E92">
        <w:rPr>
          <w:rFonts w:ascii="Times New Roman" w:hAnsi="Times New Roman" w:cs="Times New Roman"/>
          <w:sz w:val="24"/>
          <w:szCs w:val="24"/>
        </w:rPr>
        <w:t>app</w:t>
      </w:r>
      <w:r w:rsidR="003A564F" w:rsidRPr="003D1E92">
        <w:rPr>
          <w:rFonts w:ascii="Times New Roman" w:hAnsi="Times New Roman" w:cs="Times New Roman"/>
          <w:sz w:val="24"/>
          <w:szCs w:val="24"/>
        </w:rPr>
        <w:t>roximate the current stock market price</w:t>
      </w:r>
      <w:r w:rsidRPr="003D1E92">
        <w:rPr>
          <w:rFonts w:ascii="Times New Roman" w:hAnsi="Times New Roman" w:cs="Times New Roman"/>
          <w:sz w:val="24"/>
          <w:szCs w:val="24"/>
        </w:rPr>
        <w:t>. This</w:t>
      </w:r>
      <w:r w:rsidR="003A564F" w:rsidRPr="003D1E92">
        <w:rPr>
          <w:rFonts w:ascii="Times New Roman" w:hAnsi="Times New Roman" w:cs="Times New Roman"/>
          <w:sz w:val="24"/>
          <w:szCs w:val="24"/>
        </w:rPr>
        <w:t xml:space="preserve"> is because they are based on the historical market return rate and the historical relationship between each stock return and the market return.</w:t>
      </w:r>
    </w:p>
    <w:p w14:paraId="745DE07C" w14:textId="7A9AA135" w:rsidR="002C7B8A" w:rsidRPr="003D1E92" w:rsidRDefault="002C7B8A" w:rsidP="003D1E9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1E92"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19275C7A" w14:textId="092A5C04" w:rsidR="002C7B8A" w:rsidRPr="003D1E92" w:rsidRDefault="002C7B8A" w:rsidP="009F448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1E92">
        <w:rPr>
          <w:rFonts w:ascii="Times New Roman" w:hAnsi="Times New Roman" w:cs="Times New Roman"/>
          <w:sz w:val="24"/>
          <w:szCs w:val="24"/>
        </w:rPr>
        <w:t>The results mean that Gloria can be able to select the best stock to invest in, which stock has the highest potential return among the group of 15 stocks.</w:t>
      </w:r>
    </w:p>
    <w:p w14:paraId="0483ED00" w14:textId="77777777" w:rsidR="009F4489" w:rsidRDefault="009F44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918C72A" w14:textId="0FB3EC7B" w:rsidR="002C7B8A" w:rsidRPr="003D1E92" w:rsidRDefault="002C7B8A" w:rsidP="003D1E9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1E92">
        <w:rPr>
          <w:rFonts w:ascii="Times New Roman" w:hAnsi="Times New Roman" w:cs="Times New Roman"/>
          <w:b/>
          <w:sz w:val="24"/>
          <w:szCs w:val="24"/>
        </w:rPr>
        <w:lastRenderedPageBreak/>
        <w:t>Question 5</w:t>
      </w:r>
    </w:p>
    <w:p w14:paraId="538A414C" w14:textId="788894CD" w:rsidR="0027777B" w:rsidRPr="00A526DE" w:rsidRDefault="00A526DE" w:rsidP="009F4489">
      <w:pPr>
        <w:spacing w:after="0" w:line="480" w:lineRule="auto"/>
        <w:ind w:firstLine="720"/>
        <w:rPr>
          <w:rFonts w:ascii="Times New Roman" w:hAnsi="Times New Roman" w:cs="Times New Roman"/>
        </w:rPr>
      </w:pPr>
      <w:r w:rsidRPr="003D1E92">
        <w:rPr>
          <w:rFonts w:ascii="Times New Roman" w:hAnsi="Times New Roman" w:cs="Times New Roman"/>
          <w:sz w:val="24"/>
          <w:szCs w:val="24"/>
        </w:rPr>
        <w:t xml:space="preserve">The results support the “market efficiency” theory, which postulates that the price of a stock reflects </w:t>
      </w:r>
      <w:r w:rsidR="003D1E92" w:rsidRPr="003D1E92">
        <w:rPr>
          <w:rFonts w:ascii="Times New Roman" w:hAnsi="Times New Roman" w:cs="Times New Roman"/>
          <w:sz w:val="24"/>
          <w:szCs w:val="24"/>
        </w:rPr>
        <w:t>all available</w:t>
      </w:r>
      <w:r w:rsidRPr="003D1E92">
        <w:rPr>
          <w:rFonts w:ascii="Times New Roman" w:hAnsi="Times New Roman" w:cs="Times New Roman"/>
          <w:sz w:val="24"/>
          <w:szCs w:val="24"/>
        </w:rPr>
        <w:t xml:space="preserve"> information about the stock at a given time. </w:t>
      </w:r>
    </w:p>
    <w:sectPr w:rsidR="0027777B" w:rsidRPr="00A52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8C563" w14:textId="77777777" w:rsidR="00015B23" w:rsidRDefault="00015B23" w:rsidP="00213065">
      <w:pPr>
        <w:spacing w:after="0" w:line="240" w:lineRule="auto"/>
      </w:pPr>
      <w:r>
        <w:separator/>
      </w:r>
    </w:p>
  </w:endnote>
  <w:endnote w:type="continuationSeparator" w:id="0">
    <w:p w14:paraId="1FE5A7F9" w14:textId="77777777" w:rsidR="00015B23" w:rsidRDefault="00015B23" w:rsidP="0021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C787FE" w14:textId="77777777" w:rsidR="00015B23" w:rsidRDefault="00015B23" w:rsidP="00213065">
      <w:pPr>
        <w:spacing w:after="0" w:line="240" w:lineRule="auto"/>
      </w:pPr>
      <w:r>
        <w:separator/>
      </w:r>
    </w:p>
  </w:footnote>
  <w:footnote w:type="continuationSeparator" w:id="0">
    <w:p w14:paraId="18A698FE" w14:textId="77777777" w:rsidR="00015B23" w:rsidRDefault="00015B23" w:rsidP="0021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311EF7"/>
    <w:multiLevelType w:val="hybridMultilevel"/>
    <w:tmpl w:val="E752B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096"/>
    <w:rsid w:val="00015B23"/>
    <w:rsid w:val="00032B80"/>
    <w:rsid w:val="00080688"/>
    <w:rsid w:val="000E4C04"/>
    <w:rsid w:val="001C5919"/>
    <w:rsid w:val="001D3E6C"/>
    <w:rsid w:val="00205A84"/>
    <w:rsid w:val="00213065"/>
    <w:rsid w:val="0027777B"/>
    <w:rsid w:val="002C7B8A"/>
    <w:rsid w:val="00380F45"/>
    <w:rsid w:val="003A564F"/>
    <w:rsid w:val="003D1E92"/>
    <w:rsid w:val="00450155"/>
    <w:rsid w:val="00462E1C"/>
    <w:rsid w:val="004D077A"/>
    <w:rsid w:val="00537552"/>
    <w:rsid w:val="00551440"/>
    <w:rsid w:val="00665D22"/>
    <w:rsid w:val="00740B6E"/>
    <w:rsid w:val="007B5096"/>
    <w:rsid w:val="007F3718"/>
    <w:rsid w:val="00945710"/>
    <w:rsid w:val="009C257B"/>
    <w:rsid w:val="009F4489"/>
    <w:rsid w:val="00A526DE"/>
    <w:rsid w:val="00D14AF8"/>
    <w:rsid w:val="00D83B89"/>
    <w:rsid w:val="00DD67D5"/>
    <w:rsid w:val="00EB5BFE"/>
    <w:rsid w:val="00E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719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77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3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065"/>
  </w:style>
  <w:style w:type="paragraph" w:styleId="Footer">
    <w:name w:val="footer"/>
    <w:basedOn w:val="Normal"/>
    <w:link w:val="FooterChar"/>
    <w:uiPriority w:val="99"/>
    <w:unhideWhenUsed/>
    <w:rsid w:val="002130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2018-09-12T12:14:00Z</dcterms:created>
  <dcterms:modified xsi:type="dcterms:W3CDTF">2018-09-12T12:14:00Z</dcterms:modified>
</cp:coreProperties>
</file>